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8" w:rsidRPr="00BE4268" w:rsidRDefault="00BE4268" w:rsidP="00BE4268">
      <w:pPr>
        <w:bidi w:val="0"/>
        <w:rPr>
          <w:sz w:val="24"/>
          <w:szCs w:val="24"/>
          <w:lang w:bidi="ar-IQ"/>
        </w:rPr>
      </w:pPr>
      <w:r w:rsidRPr="00BE4268">
        <w:rPr>
          <w:b/>
          <w:bCs/>
          <w:sz w:val="24"/>
          <w:szCs w:val="24"/>
          <w:lang w:val="en-AU" w:bidi="ar-IQ"/>
        </w:rPr>
        <w:t xml:space="preserve">Surgery of Liver and </w:t>
      </w:r>
      <w:proofErr w:type="spellStart"/>
      <w:r w:rsidRPr="00BE4268">
        <w:rPr>
          <w:b/>
          <w:bCs/>
          <w:sz w:val="24"/>
          <w:szCs w:val="24"/>
          <w:lang w:val="en-AU" w:bidi="ar-IQ"/>
        </w:rPr>
        <w:t>Biliary</w:t>
      </w:r>
      <w:proofErr w:type="spellEnd"/>
      <w:r w:rsidRPr="00BE4268">
        <w:rPr>
          <w:b/>
          <w:bCs/>
          <w:sz w:val="24"/>
          <w:szCs w:val="24"/>
          <w:lang w:val="en-AU" w:bidi="ar-IQ"/>
        </w:rPr>
        <w:t xml:space="preserve"> System</w:t>
      </w:r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By Dr. </w:t>
      </w:r>
      <w:proofErr w:type="spellStart"/>
      <w:r w:rsidRPr="00BE4268">
        <w:rPr>
          <w:sz w:val="24"/>
          <w:szCs w:val="24"/>
          <w:lang w:bidi="ar-IQ"/>
        </w:rPr>
        <w:t>Rafid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Majeed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Naeem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Alkhalifa</w:t>
      </w:r>
      <w:proofErr w:type="spellEnd"/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gramStart"/>
      <w:r w:rsidRPr="00BE4268">
        <w:rPr>
          <w:sz w:val="24"/>
          <w:szCs w:val="24"/>
          <w:lang w:bidi="ar-IQ"/>
        </w:rPr>
        <w:t>anatomy</w:t>
      </w:r>
      <w:proofErr w:type="gramEnd"/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Surgery of the liver and </w:t>
      </w:r>
      <w:proofErr w:type="spellStart"/>
      <w:r w:rsidRPr="00BE4268">
        <w:rPr>
          <w:sz w:val="24"/>
          <w:szCs w:val="24"/>
          <w:u w:val="single"/>
          <w:lang w:bidi="ar-IQ"/>
        </w:rPr>
        <w:t>extrahepatic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</w:t>
      </w:r>
      <w:proofErr w:type="spellStart"/>
      <w:r w:rsidRPr="00BE4268">
        <w:rPr>
          <w:sz w:val="24"/>
          <w:szCs w:val="24"/>
          <w:u w:val="single"/>
          <w:lang w:bidi="ar-IQ"/>
        </w:rPr>
        <w:t>biliary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tract is challenging areas in small animal surgery </w:t>
      </w:r>
      <w:proofErr w:type="gramStart"/>
      <w:r w:rsidRPr="00BE4268">
        <w:rPr>
          <w:sz w:val="24"/>
          <w:szCs w:val="24"/>
          <w:u w:val="single"/>
          <w:lang w:bidi="ar-IQ"/>
        </w:rPr>
        <w:t>because :</w:t>
      </w:r>
      <w:proofErr w:type="gramEnd"/>
      <w:r w:rsidRPr="00BE4268">
        <w:rPr>
          <w:sz w:val="24"/>
          <w:szCs w:val="24"/>
          <w:u w:val="single"/>
          <w:lang w:bidi="ar-IQ"/>
        </w:rPr>
        <w:t xml:space="preserve">  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organs are highly vascular, access is poor because of limited mobility, and hepatic parenchyma is often friable and difficult to suture.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b/>
          <w:bCs/>
          <w:sz w:val="24"/>
          <w:szCs w:val="24"/>
          <w:lang w:bidi="ar-IQ"/>
        </w:rPr>
        <w:t>Biliary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System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Within the liver, </w:t>
      </w:r>
      <w:proofErr w:type="spellStart"/>
      <w:r w:rsidRPr="00BE4268">
        <w:rPr>
          <w:sz w:val="24"/>
          <w:szCs w:val="24"/>
          <w:lang w:bidi="ar-IQ"/>
        </w:rPr>
        <w:t>canaliculi</w:t>
      </w:r>
      <w:proofErr w:type="spellEnd"/>
      <w:r w:rsidRPr="00BE4268">
        <w:rPr>
          <w:sz w:val="24"/>
          <w:szCs w:val="24"/>
          <w:lang w:bidi="ar-IQ"/>
        </w:rPr>
        <w:t xml:space="preserve"> drain bile into interlobular ducts</w:t>
      </w:r>
      <w:proofErr w:type="gramStart"/>
      <w:r w:rsidRPr="00BE4268">
        <w:rPr>
          <w:sz w:val="24"/>
          <w:szCs w:val="24"/>
          <w:lang w:bidi="ar-IQ"/>
        </w:rPr>
        <w:t xml:space="preserve">.  </w:t>
      </w:r>
      <w:proofErr w:type="gramEnd"/>
      <w:r w:rsidRPr="00BE4268">
        <w:rPr>
          <w:sz w:val="24"/>
          <w:szCs w:val="24"/>
          <w:lang w:bidi="ar-IQ"/>
        </w:rPr>
        <w:t xml:space="preserve">These converge further into lobar ducts that </w:t>
      </w:r>
      <w:proofErr w:type="gramStart"/>
      <w:r w:rsidRPr="00BE4268">
        <w:rPr>
          <w:sz w:val="24"/>
          <w:szCs w:val="24"/>
          <w:lang w:bidi="ar-IQ"/>
        </w:rPr>
        <w:t>become known</w:t>
      </w:r>
      <w:proofErr w:type="gramEnd"/>
      <w:r w:rsidRPr="00BE4268">
        <w:rPr>
          <w:sz w:val="24"/>
          <w:szCs w:val="24"/>
          <w:lang w:bidi="ar-IQ"/>
        </w:rPr>
        <w:t xml:space="preserve"> as </w:t>
      </w:r>
      <w:r w:rsidRPr="00BE4268">
        <w:rPr>
          <w:i/>
          <w:iCs/>
          <w:sz w:val="24"/>
          <w:szCs w:val="24"/>
          <w:lang w:bidi="ar-IQ"/>
        </w:rPr>
        <w:t xml:space="preserve">hepatic ducts </w:t>
      </w:r>
      <w:r w:rsidRPr="00BE4268">
        <w:rPr>
          <w:sz w:val="24"/>
          <w:szCs w:val="24"/>
          <w:lang w:bidi="ar-IQ"/>
        </w:rPr>
        <w:t xml:space="preserve">as they exit the liver parenchyma and form part of the </w:t>
      </w:r>
      <w:proofErr w:type="spellStart"/>
      <w:r w:rsidRPr="00BE4268">
        <w:rPr>
          <w:sz w:val="24"/>
          <w:szCs w:val="24"/>
          <w:lang w:bidi="ar-IQ"/>
        </w:rPr>
        <w:t>extrahepatic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tract</w:t>
      </w:r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i/>
          <w:iCs/>
          <w:sz w:val="24"/>
          <w:szCs w:val="24"/>
          <w:lang w:bidi="ar-IQ"/>
        </w:rPr>
        <w:t>Species Differences</w:t>
      </w:r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Regenerative Capacity </w:t>
      </w:r>
      <w:proofErr w:type="gramStart"/>
      <w:r w:rsidRPr="00BE4268">
        <w:rPr>
          <w:b/>
          <w:bCs/>
          <w:sz w:val="24"/>
          <w:szCs w:val="24"/>
          <w:lang w:bidi="ar-IQ"/>
        </w:rPr>
        <w:t>After</w:t>
      </w:r>
      <w:proofErr w:type="gramEnd"/>
      <w:r w:rsidRPr="00BE4268">
        <w:rPr>
          <w:b/>
          <w:bCs/>
          <w:sz w:val="24"/>
          <w:szCs w:val="24"/>
          <w:lang w:bidi="ar-IQ"/>
        </w:rPr>
        <w:t xml:space="preserve"> Hepatic Resection or Injury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Fortunately, the normal liver has an incredible regenerative capacity.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Normal dogs tolerated acute removal of 65% to 70% of total liver volume, but they did not tolerate 84% removal.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Several factors </w:t>
      </w:r>
      <w:proofErr w:type="gramStart"/>
      <w:r w:rsidRPr="00BE4268">
        <w:rPr>
          <w:sz w:val="24"/>
          <w:szCs w:val="24"/>
          <w:lang w:bidi="ar-IQ"/>
        </w:rPr>
        <w:t>have been identified</w:t>
      </w:r>
      <w:proofErr w:type="gramEnd"/>
      <w:r w:rsidRPr="00BE4268">
        <w:rPr>
          <w:sz w:val="24"/>
          <w:szCs w:val="24"/>
          <w:lang w:bidi="ar-IQ"/>
        </w:rPr>
        <w:t xml:space="preserve"> that reduce hepatic regeneration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obstruction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Diabetes mellitus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Malnutrition,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gramStart"/>
      <w:r w:rsidRPr="00BE4268">
        <w:rPr>
          <w:sz w:val="24"/>
          <w:szCs w:val="24"/>
          <w:lang w:bidi="ar-IQ"/>
        </w:rPr>
        <w:t>older</w:t>
      </w:r>
      <w:proofErr w:type="gramEnd"/>
      <w:r w:rsidRPr="00BE4268">
        <w:rPr>
          <w:sz w:val="24"/>
          <w:szCs w:val="24"/>
          <w:lang w:bidi="ar-IQ"/>
        </w:rPr>
        <w:t xml:space="preserve"> age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>PREOPERATIVE CONSIDERATIONS FOR HEPATIC SURGERY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>Hemorrhage</w:t>
      </w:r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>Hypoglycemia</w:t>
      </w:r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Glucose supplementation </w:t>
      </w:r>
      <w:proofErr w:type="gramStart"/>
      <w:r w:rsidRPr="00BE4268">
        <w:rPr>
          <w:sz w:val="24"/>
          <w:szCs w:val="24"/>
          <w:lang w:bidi="ar-IQ"/>
        </w:rPr>
        <w:t>should be considered</w:t>
      </w:r>
      <w:proofErr w:type="gramEnd"/>
      <w:r w:rsidRPr="00BE4268">
        <w:rPr>
          <w:sz w:val="24"/>
          <w:szCs w:val="24"/>
          <w:lang w:bidi="ar-IQ"/>
        </w:rPr>
        <w:t xml:space="preserve"> in these patients and for those undergoing extensive </w:t>
      </w:r>
      <w:proofErr w:type="spellStart"/>
      <w:r w:rsidRPr="00BE4268">
        <w:rPr>
          <w:sz w:val="24"/>
          <w:szCs w:val="24"/>
          <w:lang w:bidi="ar-IQ"/>
        </w:rPr>
        <w:t>hepatectomy</w:t>
      </w:r>
      <w:proofErr w:type="spellEnd"/>
      <w:r w:rsidRPr="00BE4268">
        <w:rPr>
          <w:sz w:val="24"/>
          <w:szCs w:val="24"/>
          <w:lang w:bidi="ar-IQ"/>
        </w:rPr>
        <w:t xml:space="preserve">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Hypoglycemia was not associated with liver resection of approximately 50% but can occur when 70% of the parenchyma </w:t>
      </w:r>
      <w:proofErr w:type="gramStart"/>
      <w:r w:rsidRPr="00BE4268">
        <w:rPr>
          <w:sz w:val="24"/>
          <w:szCs w:val="24"/>
          <w:u w:val="single"/>
          <w:lang w:bidi="ar-IQ"/>
        </w:rPr>
        <w:t>is removed</w:t>
      </w:r>
      <w:proofErr w:type="gramEnd"/>
      <w:r w:rsidRPr="00BE4268">
        <w:rPr>
          <w:sz w:val="24"/>
          <w:szCs w:val="24"/>
          <w:u w:val="single"/>
          <w:lang w:bidi="ar-IQ"/>
        </w:rPr>
        <w:t>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>Anesthesia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Drugs undergoing hepatic </w:t>
      </w:r>
      <w:proofErr w:type="spellStart"/>
      <w:r w:rsidRPr="00BE4268">
        <w:rPr>
          <w:sz w:val="24"/>
          <w:szCs w:val="24"/>
          <w:lang w:bidi="ar-IQ"/>
        </w:rPr>
        <w:t>metabolization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gramStart"/>
      <w:r w:rsidRPr="00BE4268">
        <w:rPr>
          <w:sz w:val="24"/>
          <w:szCs w:val="24"/>
          <w:lang w:bidi="ar-IQ"/>
        </w:rPr>
        <w:t>should be avoided</w:t>
      </w:r>
      <w:proofErr w:type="gramEnd"/>
      <w:r w:rsidRPr="00BE4268">
        <w:rPr>
          <w:sz w:val="24"/>
          <w:szCs w:val="24"/>
          <w:lang w:bidi="ar-IQ"/>
        </w:rPr>
        <w:t xml:space="preserve"> when possible.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 </w:t>
      </w:r>
      <w:r w:rsidRPr="00BE4268">
        <w:rPr>
          <w:sz w:val="24"/>
          <w:szCs w:val="24"/>
          <w:u w:val="single"/>
          <w:lang w:bidi="ar-IQ"/>
        </w:rPr>
        <w:t xml:space="preserve">The most common isolate was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Clostridium </w:t>
      </w:r>
      <w:proofErr w:type="spellStart"/>
      <w:r w:rsidRPr="00BE4268">
        <w:rPr>
          <w:i/>
          <w:iCs/>
          <w:sz w:val="24"/>
          <w:szCs w:val="24"/>
          <w:u w:val="single"/>
          <w:lang w:bidi="ar-IQ"/>
        </w:rPr>
        <w:t>perfringens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followed by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Staphylococcus </w:t>
      </w:r>
      <w:r w:rsidRPr="00BE4268">
        <w:rPr>
          <w:sz w:val="24"/>
          <w:szCs w:val="24"/>
          <w:u w:val="single"/>
          <w:lang w:bidi="ar-IQ"/>
        </w:rPr>
        <w:t>spp.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lastRenderedPageBreak/>
        <w:t>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Postoperative broad-spectrum coverage should continue until antimicrobial changes </w:t>
      </w:r>
      <w:proofErr w:type="gramStart"/>
      <w:r w:rsidRPr="00BE4268">
        <w:rPr>
          <w:sz w:val="24"/>
          <w:szCs w:val="24"/>
          <w:lang w:bidi="ar-IQ"/>
        </w:rPr>
        <w:t>can be made</w:t>
      </w:r>
      <w:proofErr w:type="gramEnd"/>
      <w:r w:rsidRPr="00BE4268">
        <w:rPr>
          <w:sz w:val="24"/>
          <w:szCs w:val="24"/>
          <w:lang w:bidi="ar-IQ"/>
        </w:rPr>
        <w:t xml:space="preserve"> based on individual patient culture and sensitivity testing.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3. </w:t>
      </w:r>
      <w:proofErr w:type="spellStart"/>
      <w:r w:rsidRPr="00BE4268">
        <w:rPr>
          <w:b/>
          <w:bCs/>
          <w:sz w:val="24"/>
          <w:szCs w:val="24"/>
          <w:lang w:bidi="ar-IQ"/>
        </w:rPr>
        <w:t>Cholecystectomy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i/>
          <w:iCs/>
          <w:sz w:val="24"/>
          <w:szCs w:val="24"/>
          <w:lang w:bidi="ar-IQ"/>
        </w:rPr>
        <w:t xml:space="preserve">Traditional “Open” </w:t>
      </w:r>
      <w:proofErr w:type="spellStart"/>
      <w:r w:rsidRPr="00BE4268">
        <w:rPr>
          <w:b/>
          <w:bCs/>
          <w:i/>
          <w:iCs/>
          <w:sz w:val="24"/>
          <w:szCs w:val="24"/>
          <w:lang w:bidi="ar-IQ"/>
        </w:rPr>
        <w:t>Cholecystectomy</w:t>
      </w:r>
      <w:proofErr w:type="spellEnd"/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Before </w:t>
      </w:r>
      <w:proofErr w:type="spellStart"/>
      <w:r w:rsidRPr="00BE4268">
        <w:rPr>
          <w:sz w:val="24"/>
          <w:szCs w:val="24"/>
          <w:lang w:bidi="ar-IQ"/>
        </w:rPr>
        <w:t>cholecystectomy</w:t>
      </w:r>
      <w:proofErr w:type="spellEnd"/>
      <w:r w:rsidRPr="00BE4268">
        <w:rPr>
          <w:sz w:val="24"/>
          <w:szCs w:val="24"/>
          <w:lang w:bidi="ar-IQ"/>
        </w:rPr>
        <w:t xml:space="preserve">, the patency of the common bile duct </w:t>
      </w:r>
      <w:proofErr w:type="gramStart"/>
      <w:r w:rsidRPr="00BE4268">
        <w:rPr>
          <w:sz w:val="24"/>
          <w:szCs w:val="24"/>
          <w:lang w:bidi="ar-IQ"/>
        </w:rPr>
        <w:t>must be confirmed</w:t>
      </w:r>
      <w:proofErr w:type="gramEnd"/>
      <w:r w:rsidRPr="00BE4268">
        <w:rPr>
          <w:sz w:val="24"/>
          <w:szCs w:val="24"/>
          <w:lang w:bidi="ar-IQ"/>
        </w:rPr>
        <w:t xml:space="preserve">. If performed as part of management of a gallbladder </w:t>
      </w:r>
      <w:proofErr w:type="spellStart"/>
      <w:r w:rsidRPr="00BE4268">
        <w:rPr>
          <w:sz w:val="24"/>
          <w:szCs w:val="24"/>
          <w:lang w:bidi="ar-IQ"/>
        </w:rPr>
        <w:t>mucocele</w:t>
      </w:r>
      <w:proofErr w:type="spellEnd"/>
      <w:r w:rsidRPr="00BE4268">
        <w:rPr>
          <w:sz w:val="24"/>
          <w:szCs w:val="24"/>
          <w:lang w:bidi="ar-IQ"/>
        </w:rPr>
        <w:t xml:space="preserve">, flushing the common bile duct to ensure that all gelatinous bile </w:t>
      </w:r>
      <w:proofErr w:type="gramStart"/>
      <w:r w:rsidRPr="00BE4268">
        <w:rPr>
          <w:sz w:val="24"/>
          <w:szCs w:val="24"/>
          <w:lang w:bidi="ar-IQ"/>
        </w:rPr>
        <w:t>is removed</w:t>
      </w:r>
      <w:proofErr w:type="gramEnd"/>
      <w:r w:rsidRPr="00BE4268">
        <w:rPr>
          <w:sz w:val="24"/>
          <w:szCs w:val="24"/>
          <w:lang w:bidi="ar-IQ"/>
        </w:rPr>
        <w:t xml:space="preserve"> from the common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5. </w:t>
      </w:r>
      <w:proofErr w:type="spellStart"/>
      <w:r w:rsidRPr="00BE4268">
        <w:rPr>
          <w:b/>
          <w:bCs/>
          <w:sz w:val="24"/>
          <w:szCs w:val="24"/>
          <w:lang w:bidi="ar-IQ"/>
        </w:rPr>
        <w:t>Cholecystoenterostomy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lang w:bidi="ar-IQ"/>
        </w:rPr>
        <w:t>Cholecystoduodenostomy</w:t>
      </w:r>
      <w:proofErr w:type="spellEnd"/>
      <w:r w:rsidRPr="00BE4268">
        <w:rPr>
          <w:sz w:val="24"/>
          <w:szCs w:val="24"/>
          <w:lang w:bidi="ar-IQ"/>
        </w:rPr>
        <w:t xml:space="preserve"> and </w:t>
      </w:r>
      <w:proofErr w:type="spellStart"/>
      <w:r w:rsidRPr="00BE4268">
        <w:rPr>
          <w:sz w:val="24"/>
          <w:szCs w:val="24"/>
          <w:lang w:bidi="ar-IQ"/>
        </w:rPr>
        <w:t>cholecystojejunostomy</w:t>
      </w:r>
      <w:proofErr w:type="spellEnd"/>
      <w:r w:rsidRPr="00BE4268">
        <w:rPr>
          <w:sz w:val="24"/>
          <w:szCs w:val="24"/>
          <w:lang w:bidi="ar-IQ"/>
        </w:rPr>
        <w:t xml:space="preserve"> are the most common techniques used to reroute the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system in dogs and cats </w:t>
      </w:r>
      <w:r w:rsidRPr="00BE4268">
        <w:rPr>
          <w:sz w:val="24"/>
          <w:szCs w:val="24"/>
          <w:u w:val="single"/>
          <w:lang w:bidi="ar-IQ"/>
        </w:rPr>
        <w:t xml:space="preserve">because the common bile duct is usually too small and friable to permit </w:t>
      </w:r>
      <w:proofErr w:type="spellStart"/>
      <w:r w:rsidRPr="00BE4268">
        <w:rPr>
          <w:sz w:val="24"/>
          <w:szCs w:val="24"/>
          <w:u w:val="single"/>
          <w:lang w:bidi="ar-IQ"/>
        </w:rPr>
        <w:t>choledochoduodenostomy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val="en-AU" w:bidi="ar-IQ"/>
        </w:rPr>
        <w:t>7. Sphincter-Altering Procedures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Occasionally, a </w:t>
      </w:r>
      <w:proofErr w:type="spellStart"/>
      <w:r w:rsidRPr="00BE4268">
        <w:rPr>
          <w:sz w:val="24"/>
          <w:szCs w:val="24"/>
          <w:u w:val="single"/>
          <w:lang w:bidi="ar-IQ"/>
        </w:rPr>
        <w:t>cholelith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lodged in the terminal common bile duct adjacent to the major duodenal papilla </w:t>
      </w:r>
      <w:proofErr w:type="gramStart"/>
      <w:r w:rsidRPr="00BE4268">
        <w:rPr>
          <w:sz w:val="24"/>
          <w:szCs w:val="24"/>
          <w:u w:val="single"/>
          <w:lang w:bidi="ar-IQ"/>
        </w:rPr>
        <w:t>can be removed</w:t>
      </w:r>
      <w:proofErr w:type="gramEnd"/>
      <w:r w:rsidRPr="00BE4268">
        <w:rPr>
          <w:sz w:val="24"/>
          <w:szCs w:val="24"/>
          <w:u w:val="single"/>
          <w:lang w:bidi="ar-IQ"/>
        </w:rPr>
        <w:t xml:space="preserve"> by </w:t>
      </w:r>
      <w:proofErr w:type="spellStart"/>
      <w:r w:rsidRPr="00BE4268">
        <w:rPr>
          <w:sz w:val="24"/>
          <w:szCs w:val="24"/>
          <w:u w:val="single"/>
          <w:lang w:bidi="ar-IQ"/>
        </w:rPr>
        <w:t>sphincterotomy</w:t>
      </w:r>
      <w:proofErr w:type="spellEnd"/>
      <w:r w:rsidRPr="00BE4268">
        <w:rPr>
          <w:sz w:val="24"/>
          <w:szCs w:val="24"/>
          <w:lang w:bidi="ar-IQ"/>
        </w:rPr>
        <w:t xml:space="preserve">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1. Traumatic </w:t>
      </w:r>
      <w:proofErr w:type="spellStart"/>
      <w:r w:rsidRPr="00BE4268">
        <w:rPr>
          <w:b/>
          <w:bCs/>
          <w:sz w:val="24"/>
          <w:szCs w:val="24"/>
          <w:lang w:bidi="ar-IQ"/>
        </w:rPr>
        <w:t>Biliary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Tract Rupture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</w:t>
      </w:r>
      <w:r w:rsidRPr="00BE4268">
        <w:rPr>
          <w:sz w:val="24"/>
          <w:szCs w:val="24"/>
          <w:u w:val="single"/>
          <w:lang w:bidi="ar-IQ"/>
        </w:rPr>
        <w:t xml:space="preserve">most frequent cause </w:t>
      </w:r>
      <w:r w:rsidRPr="00BE4268">
        <w:rPr>
          <w:sz w:val="24"/>
          <w:szCs w:val="24"/>
          <w:lang w:bidi="ar-IQ"/>
        </w:rPr>
        <w:t xml:space="preserve">of injury to the </w:t>
      </w:r>
      <w:proofErr w:type="spellStart"/>
      <w:r w:rsidRPr="00BE4268">
        <w:rPr>
          <w:sz w:val="24"/>
          <w:szCs w:val="24"/>
          <w:lang w:bidi="ar-IQ"/>
        </w:rPr>
        <w:t>extrahepatic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tract is </w:t>
      </w:r>
      <w:r w:rsidRPr="00BE4268">
        <w:rPr>
          <w:sz w:val="24"/>
          <w:szCs w:val="24"/>
          <w:u w:val="single"/>
          <w:lang w:bidi="ar-IQ"/>
        </w:rPr>
        <w:t xml:space="preserve">blunt abdominal trauma </w:t>
      </w:r>
      <w:r w:rsidRPr="00BE4268">
        <w:rPr>
          <w:sz w:val="24"/>
          <w:szCs w:val="24"/>
          <w:lang w:bidi="ar-IQ"/>
        </w:rPr>
        <w:t>after: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 </w:t>
      </w:r>
      <w:proofErr w:type="gramStart"/>
      <w:r w:rsidRPr="00BE4268">
        <w:rPr>
          <w:sz w:val="24"/>
          <w:szCs w:val="24"/>
          <w:lang w:bidi="ar-IQ"/>
        </w:rPr>
        <w:t>a</w:t>
      </w:r>
      <w:proofErr w:type="gramEnd"/>
      <w:r w:rsidRPr="00BE4268">
        <w:rPr>
          <w:sz w:val="24"/>
          <w:szCs w:val="24"/>
          <w:lang w:bidi="ar-IQ"/>
        </w:rPr>
        <w:t xml:space="preserve"> motor vehicle accident; penetrating wounds from gunshot, stab, or bite injuries have also been reported.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Iatrogenic injury, </w:t>
      </w:r>
      <w:r w:rsidRPr="00BE4268">
        <w:rPr>
          <w:sz w:val="24"/>
          <w:szCs w:val="24"/>
          <w:lang w:bidi="ar-IQ"/>
        </w:rPr>
        <w:t xml:space="preserve">postoperative leakage from a </w:t>
      </w:r>
      <w:proofErr w:type="spellStart"/>
      <w:r w:rsidRPr="00BE4268">
        <w:rPr>
          <w:sz w:val="24"/>
          <w:szCs w:val="24"/>
          <w:lang w:bidi="ar-IQ"/>
        </w:rPr>
        <w:t>cholecystotomy</w:t>
      </w:r>
      <w:proofErr w:type="spellEnd"/>
      <w:r w:rsidRPr="00BE4268">
        <w:rPr>
          <w:sz w:val="24"/>
          <w:szCs w:val="24"/>
          <w:lang w:bidi="ar-IQ"/>
        </w:rPr>
        <w:t xml:space="preserve">, </w:t>
      </w:r>
      <w:proofErr w:type="spellStart"/>
      <w:r w:rsidRPr="00BE4268">
        <w:rPr>
          <w:sz w:val="24"/>
          <w:szCs w:val="24"/>
          <w:lang w:bidi="ar-IQ"/>
        </w:rPr>
        <w:t>cholecystectomy</w:t>
      </w:r>
      <w:proofErr w:type="spellEnd"/>
      <w:r w:rsidRPr="00BE4268">
        <w:rPr>
          <w:sz w:val="24"/>
          <w:szCs w:val="24"/>
          <w:lang w:bidi="ar-IQ"/>
        </w:rPr>
        <w:t xml:space="preserve">, or laceration of the common bile duct can also </w:t>
      </w:r>
      <w:r w:rsidRPr="00BE4268">
        <w:rPr>
          <w:sz w:val="24"/>
          <w:szCs w:val="24"/>
          <w:u w:val="single"/>
          <w:lang w:bidi="ar-IQ"/>
        </w:rPr>
        <w:t>result in leakage and subsequent bile peritonitis.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When leakage occurs </w:t>
      </w:r>
      <w:proofErr w:type="gramStart"/>
      <w:r w:rsidRPr="00BE4268">
        <w:rPr>
          <w:sz w:val="24"/>
          <w:szCs w:val="24"/>
          <w:u w:val="single"/>
          <w:lang w:bidi="ar-IQ"/>
        </w:rPr>
        <w:t>as a result</w:t>
      </w:r>
      <w:proofErr w:type="gramEnd"/>
      <w:r w:rsidRPr="00BE4268">
        <w:rPr>
          <w:sz w:val="24"/>
          <w:szCs w:val="24"/>
          <w:u w:val="single"/>
          <w:lang w:bidi="ar-IQ"/>
        </w:rPr>
        <w:t xml:space="preserve"> of blunt trauma, location of the perforation is almost always within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the common bile duct </w:t>
      </w:r>
      <w:r w:rsidRPr="00BE4268">
        <w:rPr>
          <w:sz w:val="24"/>
          <w:szCs w:val="24"/>
          <w:u w:val="single"/>
          <w:lang w:bidi="ar-IQ"/>
        </w:rPr>
        <w:t>or hepatic ducts</w:t>
      </w:r>
      <w:r w:rsidRPr="00BE4268">
        <w:rPr>
          <w:sz w:val="24"/>
          <w:szCs w:val="24"/>
          <w:lang w:bidi="ar-IQ"/>
        </w:rPr>
        <w:t>; rarely, leakage from the gallbladder has been reported.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Tears or </w:t>
      </w:r>
      <w:proofErr w:type="spellStart"/>
      <w:r w:rsidRPr="00BE4268">
        <w:rPr>
          <w:sz w:val="24"/>
          <w:szCs w:val="24"/>
          <w:lang w:bidi="ar-IQ"/>
        </w:rPr>
        <w:t>transections</w:t>
      </w:r>
      <w:proofErr w:type="spellEnd"/>
      <w:r w:rsidRPr="00BE4268">
        <w:rPr>
          <w:sz w:val="24"/>
          <w:szCs w:val="24"/>
          <w:lang w:bidi="ar-IQ"/>
        </w:rPr>
        <w:t xml:space="preserve"> are usually located within the body of the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common bile duct </w:t>
      </w:r>
      <w:r w:rsidRPr="00BE4268">
        <w:rPr>
          <w:sz w:val="24"/>
          <w:szCs w:val="24"/>
          <w:lang w:bidi="ar-IQ"/>
        </w:rPr>
        <w:t xml:space="preserve">or, less commonly, the cystic duct.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Avulsion injuries of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the common bile duct </w:t>
      </w:r>
      <w:r w:rsidRPr="00BE4268">
        <w:rPr>
          <w:sz w:val="24"/>
          <w:szCs w:val="24"/>
          <w:lang w:bidi="ar-IQ"/>
        </w:rPr>
        <w:t>from the duodenum or avulsions of hepatic ducts from the common bile duct are also common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2. </w:t>
      </w:r>
      <w:proofErr w:type="spellStart"/>
      <w:r w:rsidRPr="00BE4268">
        <w:rPr>
          <w:b/>
          <w:bCs/>
          <w:sz w:val="24"/>
          <w:szCs w:val="24"/>
          <w:lang w:bidi="ar-IQ"/>
        </w:rPr>
        <w:t>Extrahepatic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Pr="00BE4268">
        <w:rPr>
          <w:b/>
          <w:bCs/>
          <w:sz w:val="24"/>
          <w:szCs w:val="24"/>
          <w:lang w:bidi="ar-IQ"/>
        </w:rPr>
        <w:t>Biliary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Obstruction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most common causes of </w:t>
      </w:r>
      <w:proofErr w:type="spellStart"/>
      <w:r w:rsidRPr="00BE4268">
        <w:rPr>
          <w:sz w:val="24"/>
          <w:szCs w:val="24"/>
          <w:lang w:bidi="ar-IQ"/>
        </w:rPr>
        <w:t>extrahepatic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obstruction in dogs include pancreatitis, </w:t>
      </w:r>
      <w:proofErr w:type="spellStart"/>
      <w:r w:rsidRPr="00BE4268">
        <w:rPr>
          <w:sz w:val="24"/>
          <w:szCs w:val="24"/>
          <w:lang w:bidi="ar-IQ"/>
        </w:rPr>
        <w:t>neoplasia</w:t>
      </w:r>
      <w:proofErr w:type="spellEnd"/>
      <w:r w:rsidRPr="00BE4268">
        <w:rPr>
          <w:sz w:val="24"/>
          <w:szCs w:val="24"/>
          <w:lang w:bidi="ar-IQ"/>
        </w:rPr>
        <w:t xml:space="preserve">, gallbladder </w:t>
      </w:r>
      <w:proofErr w:type="spellStart"/>
      <w:r w:rsidRPr="00BE4268">
        <w:rPr>
          <w:sz w:val="24"/>
          <w:szCs w:val="24"/>
          <w:lang w:bidi="ar-IQ"/>
        </w:rPr>
        <w:t>mucoceles</w:t>
      </w:r>
      <w:proofErr w:type="spellEnd"/>
      <w:r w:rsidRPr="00BE4268">
        <w:rPr>
          <w:sz w:val="24"/>
          <w:szCs w:val="24"/>
          <w:lang w:bidi="ar-IQ"/>
        </w:rPr>
        <w:t xml:space="preserve">, </w:t>
      </w:r>
      <w:proofErr w:type="spellStart"/>
      <w:r w:rsidRPr="00BE4268">
        <w:rPr>
          <w:sz w:val="24"/>
          <w:szCs w:val="24"/>
          <w:lang w:bidi="ar-IQ"/>
        </w:rPr>
        <w:t>cholangitis</w:t>
      </w:r>
      <w:proofErr w:type="spellEnd"/>
      <w:r w:rsidRPr="00BE4268">
        <w:rPr>
          <w:sz w:val="24"/>
          <w:szCs w:val="24"/>
          <w:lang w:bidi="ar-IQ"/>
        </w:rPr>
        <w:t xml:space="preserve">, and </w:t>
      </w:r>
      <w:proofErr w:type="spellStart"/>
      <w:r w:rsidRPr="00BE4268">
        <w:rPr>
          <w:sz w:val="24"/>
          <w:szCs w:val="24"/>
          <w:lang w:bidi="ar-IQ"/>
        </w:rPr>
        <w:t>cholelithiasis</w:t>
      </w:r>
      <w:proofErr w:type="spellEnd"/>
      <w:r w:rsidRPr="00BE4268">
        <w:rPr>
          <w:sz w:val="24"/>
          <w:szCs w:val="24"/>
          <w:lang w:bidi="ar-IQ"/>
        </w:rPr>
        <w:t xml:space="preserve">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lastRenderedPageBreak/>
        <w:t>3. Bile Peritonitis</w:t>
      </w:r>
      <w:r w:rsidRPr="00BE4268">
        <w:rPr>
          <w:b/>
          <w:bCs/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most common underlying causes of bile peritonitis in dogs are trauma, necrotizing </w:t>
      </w:r>
      <w:proofErr w:type="spellStart"/>
      <w:r w:rsidRPr="00BE4268">
        <w:rPr>
          <w:sz w:val="24"/>
          <w:szCs w:val="24"/>
          <w:lang w:bidi="ar-IQ"/>
        </w:rPr>
        <w:t>cholecystitis</w:t>
      </w:r>
      <w:proofErr w:type="spellEnd"/>
      <w:r w:rsidRPr="00BE4268">
        <w:rPr>
          <w:sz w:val="24"/>
          <w:szCs w:val="24"/>
          <w:lang w:bidi="ar-IQ"/>
        </w:rPr>
        <w:t xml:space="preserve">, and ruptured gallbladder </w:t>
      </w:r>
      <w:proofErr w:type="spellStart"/>
      <w:r w:rsidRPr="00BE4268">
        <w:rPr>
          <w:sz w:val="24"/>
          <w:szCs w:val="24"/>
          <w:lang w:bidi="ar-IQ"/>
        </w:rPr>
        <w:t>mucoceles</w:t>
      </w:r>
      <w:proofErr w:type="spellEnd"/>
      <w:r w:rsidRPr="00BE4268">
        <w:rPr>
          <w:sz w:val="24"/>
          <w:szCs w:val="24"/>
          <w:lang w:bidi="ar-IQ"/>
        </w:rPr>
        <w:t xml:space="preserve">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In cats, bile peritonitis is very rare but is usually associated with trauma.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release of bile salts into the peritoneum is principally responsible for initial pathologic changes that occur with spillage of bile into the peritoneal cavity.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Bile salts cause inflammation, </w:t>
      </w:r>
      <w:proofErr w:type="spellStart"/>
      <w:r w:rsidRPr="00BE4268">
        <w:rPr>
          <w:sz w:val="24"/>
          <w:szCs w:val="24"/>
          <w:lang w:bidi="ar-IQ"/>
        </w:rPr>
        <w:t>hemolysis</w:t>
      </w:r>
      <w:proofErr w:type="spellEnd"/>
      <w:r w:rsidRPr="00BE4268">
        <w:rPr>
          <w:sz w:val="24"/>
          <w:szCs w:val="24"/>
          <w:lang w:bidi="ar-IQ"/>
        </w:rPr>
        <w:t xml:space="preserve">, and tissue necrosis. Their </w:t>
      </w:r>
      <w:proofErr w:type="spellStart"/>
      <w:r w:rsidRPr="00BE4268">
        <w:rPr>
          <w:sz w:val="24"/>
          <w:szCs w:val="24"/>
          <w:lang w:bidi="ar-IQ"/>
        </w:rPr>
        <w:t>hyperosmolality</w:t>
      </w:r>
      <w:proofErr w:type="spellEnd"/>
      <w:r w:rsidRPr="00BE4268">
        <w:rPr>
          <w:sz w:val="24"/>
          <w:szCs w:val="24"/>
          <w:lang w:bidi="ar-IQ"/>
        </w:rPr>
        <w:t xml:space="preserve"> leads to significant fluid shifts from the vascular space into the peritoneal cavity, resulting in dehydration and eventually </w:t>
      </w:r>
      <w:proofErr w:type="spellStart"/>
      <w:r w:rsidRPr="00BE4268">
        <w:rPr>
          <w:sz w:val="24"/>
          <w:szCs w:val="24"/>
          <w:lang w:bidi="ar-IQ"/>
        </w:rPr>
        <w:t>hypovolemic</w:t>
      </w:r>
      <w:proofErr w:type="spellEnd"/>
      <w:r w:rsidRPr="00BE4268">
        <w:rPr>
          <w:sz w:val="24"/>
          <w:szCs w:val="24"/>
          <w:lang w:bidi="ar-IQ"/>
        </w:rPr>
        <w:t xml:space="preserve"> shock</w:t>
      </w:r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Normal canine bile is sterile; blunt trauma–induced bile leakage is initially more likely to result in sterile peritonitis.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Infection, however, can develop </w:t>
      </w:r>
      <w:proofErr w:type="gramStart"/>
      <w:r w:rsidRPr="00BE4268">
        <w:rPr>
          <w:sz w:val="24"/>
          <w:szCs w:val="24"/>
          <w:lang w:bidi="ar-IQ"/>
        </w:rPr>
        <w:t>as a result</w:t>
      </w:r>
      <w:proofErr w:type="gramEnd"/>
      <w:r w:rsidRPr="00BE4268">
        <w:rPr>
          <w:sz w:val="24"/>
          <w:szCs w:val="24"/>
          <w:lang w:bidi="ar-IQ"/>
        </w:rPr>
        <w:t xml:space="preserve"> of ascending gastrointestinal contamination, intestinal translocation, or colonization by resident hepatic anaerobes</w:t>
      </w:r>
      <w:r w:rsidRPr="00BE4268">
        <w:rPr>
          <w:sz w:val="24"/>
          <w:szCs w:val="24"/>
          <w:rtl/>
          <w:lang w:bidi="fa-IR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As previously discussed, when bile salts are not present in the lower small intestine to bind </w:t>
      </w:r>
      <w:proofErr w:type="spellStart"/>
      <w:r w:rsidRPr="00BE4268">
        <w:rPr>
          <w:sz w:val="24"/>
          <w:szCs w:val="24"/>
          <w:lang w:bidi="ar-IQ"/>
        </w:rPr>
        <w:t>endotoxins</w:t>
      </w:r>
      <w:proofErr w:type="spellEnd"/>
      <w:r w:rsidRPr="00BE4268">
        <w:rPr>
          <w:sz w:val="24"/>
          <w:szCs w:val="24"/>
          <w:lang w:bidi="ar-IQ"/>
        </w:rPr>
        <w:t xml:space="preserve">, systemic </w:t>
      </w:r>
      <w:proofErr w:type="spellStart"/>
      <w:r w:rsidRPr="00BE4268">
        <w:rPr>
          <w:sz w:val="24"/>
          <w:szCs w:val="24"/>
          <w:lang w:bidi="ar-IQ"/>
        </w:rPr>
        <w:t>endotoxemia</w:t>
      </w:r>
      <w:proofErr w:type="spellEnd"/>
      <w:r w:rsidRPr="00BE4268">
        <w:rPr>
          <w:sz w:val="24"/>
          <w:szCs w:val="24"/>
          <w:lang w:bidi="ar-IQ"/>
        </w:rPr>
        <w:t xml:space="preserve"> may develop, resulting in significant morbidity.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>5. Liver Lobe Torsion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Liver lobe torsion is another relatively uncommon disease of dogs</w:t>
      </w:r>
      <w:proofErr w:type="gramStart"/>
      <w:r w:rsidRPr="00BE4268">
        <w:rPr>
          <w:sz w:val="24"/>
          <w:szCs w:val="24"/>
          <w:lang w:bidi="ar-IQ"/>
        </w:rPr>
        <w:t>,.</w:t>
      </w:r>
      <w:proofErr w:type="gramEnd"/>
      <w:r w:rsidRPr="00BE4268">
        <w:rPr>
          <w:sz w:val="24"/>
          <w:szCs w:val="24"/>
          <w:lang w:bidi="ar-IQ"/>
        </w:rPr>
        <w:t xml:space="preserve"> It </w:t>
      </w:r>
      <w:proofErr w:type="gramStart"/>
      <w:r w:rsidRPr="00BE4268">
        <w:rPr>
          <w:sz w:val="24"/>
          <w:szCs w:val="24"/>
          <w:lang w:bidi="ar-IQ"/>
        </w:rPr>
        <w:t>is reported</w:t>
      </w:r>
      <w:proofErr w:type="gramEnd"/>
      <w:r w:rsidRPr="00BE4268">
        <w:rPr>
          <w:sz w:val="24"/>
          <w:szCs w:val="24"/>
          <w:lang w:bidi="ar-IQ"/>
        </w:rPr>
        <w:t xml:space="preserve"> most commonly in middle-aged to older large-breed dogs*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Imaging, particularly Doppler </w:t>
      </w:r>
      <w:proofErr w:type="spellStart"/>
      <w:r w:rsidRPr="00BE4268">
        <w:rPr>
          <w:sz w:val="24"/>
          <w:szCs w:val="24"/>
          <w:lang w:bidi="ar-IQ"/>
        </w:rPr>
        <w:t>ultrasonography</w:t>
      </w:r>
      <w:proofErr w:type="spellEnd"/>
      <w:r w:rsidRPr="00BE4268">
        <w:rPr>
          <w:sz w:val="24"/>
          <w:szCs w:val="24"/>
          <w:lang w:bidi="ar-IQ"/>
        </w:rPr>
        <w:t>, is useful in identifying hepatic vessels with decreased blood flow.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6. Gallbladder </w:t>
      </w:r>
      <w:proofErr w:type="spellStart"/>
      <w:r w:rsidRPr="00BE4268">
        <w:rPr>
          <w:b/>
          <w:bCs/>
          <w:sz w:val="24"/>
          <w:szCs w:val="24"/>
          <w:lang w:bidi="ar-IQ"/>
        </w:rPr>
        <w:t>Mucocele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Gallbladder </w:t>
      </w:r>
      <w:proofErr w:type="spellStart"/>
      <w:r w:rsidRPr="00BE4268">
        <w:rPr>
          <w:sz w:val="24"/>
          <w:szCs w:val="24"/>
          <w:lang w:bidi="ar-IQ"/>
        </w:rPr>
        <w:t>mucocele</w:t>
      </w:r>
      <w:proofErr w:type="spellEnd"/>
      <w:r w:rsidRPr="00BE4268">
        <w:rPr>
          <w:sz w:val="24"/>
          <w:szCs w:val="24"/>
          <w:lang w:bidi="ar-IQ"/>
        </w:rPr>
        <w:t xml:space="preserve"> may currently represent the most common indication for surgical management of </w:t>
      </w:r>
      <w:proofErr w:type="spellStart"/>
      <w:r w:rsidRPr="00BE4268">
        <w:rPr>
          <w:sz w:val="24"/>
          <w:szCs w:val="24"/>
          <w:lang w:bidi="ar-IQ"/>
        </w:rPr>
        <w:t>extrahepatic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tract disease in dogs. It </w:t>
      </w:r>
      <w:proofErr w:type="gramStart"/>
      <w:r w:rsidRPr="00BE4268">
        <w:rPr>
          <w:sz w:val="24"/>
          <w:szCs w:val="24"/>
          <w:lang w:bidi="ar-IQ"/>
        </w:rPr>
        <w:t>has not yet been convincingly described</w:t>
      </w:r>
      <w:proofErr w:type="gramEnd"/>
      <w:r w:rsidRPr="00BE4268">
        <w:rPr>
          <w:sz w:val="24"/>
          <w:szCs w:val="24"/>
          <w:lang w:bidi="ar-IQ"/>
        </w:rPr>
        <w:t xml:space="preserve"> in cats.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i/>
          <w:iCs/>
          <w:sz w:val="24"/>
          <w:szCs w:val="24"/>
          <w:lang w:bidi="ar-IQ"/>
        </w:rPr>
        <w:t>Etiology</w:t>
      </w:r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underlying lesion </w:t>
      </w:r>
      <w:proofErr w:type="gramStart"/>
      <w:r w:rsidRPr="00BE4268">
        <w:rPr>
          <w:sz w:val="24"/>
          <w:szCs w:val="24"/>
          <w:lang w:bidi="ar-IQ"/>
        </w:rPr>
        <w:t>has been described</w:t>
      </w:r>
      <w:proofErr w:type="gramEnd"/>
      <w:r w:rsidRPr="00BE4268">
        <w:rPr>
          <w:sz w:val="24"/>
          <w:szCs w:val="24"/>
          <w:lang w:bidi="ar-IQ"/>
        </w:rPr>
        <w:t xml:space="preserve"> as cystic mucosal hyperplasia. </w:t>
      </w:r>
      <w:proofErr w:type="spellStart"/>
      <w:r w:rsidRPr="00BE4268">
        <w:rPr>
          <w:sz w:val="24"/>
          <w:szCs w:val="24"/>
          <w:lang w:bidi="ar-IQ"/>
        </w:rPr>
        <w:t>Hypersecretion</w:t>
      </w:r>
      <w:proofErr w:type="spellEnd"/>
      <w:r w:rsidRPr="00BE4268">
        <w:rPr>
          <w:sz w:val="24"/>
          <w:szCs w:val="24"/>
          <w:lang w:bidi="ar-IQ"/>
        </w:rPr>
        <w:t xml:space="preserve"> of mucus leads to an accumulation of thick, gelatinous bile within the gallbladder.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i/>
          <w:iCs/>
          <w:sz w:val="24"/>
          <w:szCs w:val="24"/>
          <w:lang w:bidi="ar-IQ"/>
        </w:rPr>
        <w:t>Diagnosis</w:t>
      </w:r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Diagnosis of gallbladder </w:t>
      </w:r>
      <w:proofErr w:type="spellStart"/>
      <w:r w:rsidRPr="00BE4268">
        <w:rPr>
          <w:sz w:val="24"/>
          <w:szCs w:val="24"/>
          <w:lang w:bidi="ar-IQ"/>
        </w:rPr>
        <w:t>mucocele</w:t>
      </w:r>
      <w:proofErr w:type="spellEnd"/>
      <w:r w:rsidRPr="00BE4268">
        <w:rPr>
          <w:sz w:val="24"/>
          <w:szCs w:val="24"/>
          <w:lang w:bidi="ar-IQ"/>
        </w:rPr>
        <w:t xml:space="preserve"> relies on a combination of clinical signs, laboratory parameters, and imaging studies.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i/>
          <w:iCs/>
          <w:sz w:val="24"/>
          <w:szCs w:val="24"/>
          <w:lang w:bidi="ar-IQ"/>
        </w:rPr>
        <w:t>Treatment</w:t>
      </w:r>
      <w:r w:rsidRPr="00BE4268">
        <w:rPr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gramStart"/>
      <w:r w:rsidRPr="00BE4268">
        <w:rPr>
          <w:sz w:val="24"/>
          <w:szCs w:val="24"/>
          <w:lang w:bidi="ar-IQ"/>
        </w:rPr>
        <w:lastRenderedPageBreak/>
        <w:t>gallbladder</w:t>
      </w:r>
      <w:proofErr w:type="gram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mucoceles</w:t>
      </w:r>
      <w:proofErr w:type="spellEnd"/>
      <w:r w:rsidRPr="00BE4268">
        <w:rPr>
          <w:sz w:val="24"/>
          <w:szCs w:val="24"/>
          <w:lang w:bidi="ar-IQ"/>
        </w:rPr>
        <w:t xml:space="preserve"> should be treated surgically is probably justified by the high morbidity and mortality seen in dogs that develop </w:t>
      </w:r>
      <w:proofErr w:type="spellStart"/>
      <w:r w:rsidRPr="00BE4268">
        <w:rPr>
          <w:sz w:val="24"/>
          <w:szCs w:val="24"/>
          <w:lang w:bidi="ar-IQ"/>
        </w:rPr>
        <w:t>extrahepatic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obstruction or bile peritonitis secondary to gallbladder rupture.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 xml:space="preserve">7. </w:t>
      </w:r>
      <w:proofErr w:type="spellStart"/>
      <w:r w:rsidRPr="00BE4268">
        <w:rPr>
          <w:b/>
          <w:bCs/>
          <w:sz w:val="24"/>
          <w:szCs w:val="24"/>
          <w:lang w:bidi="ar-IQ"/>
        </w:rPr>
        <w:t>Cholelithiasis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lang w:bidi="ar-IQ"/>
        </w:rPr>
        <w:t>Choleliths</w:t>
      </w:r>
      <w:proofErr w:type="spellEnd"/>
      <w:r w:rsidRPr="00BE4268">
        <w:rPr>
          <w:sz w:val="24"/>
          <w:szCs w:val="24"/>
          <w:lang w:bidi="ar-IQ"/>
        </w:rPr>
        <w:t xml:space="preserve"> are </w:t>
      </w:r>
      <w:proofErr w:type="gramStart"/>
      <w:r w:rsidRPr="00BE4268">
        <w:rPr>
          <w:sz w:val="24"/>
          <w:szCs w:val="24"/>
          <w:lang w:bidi="ar-IQ"/>
        </w:rPr>
        <w:t>fewer</w:t>
      </w:r>
      <w:proofErr w:type="gramEnd"/>
      <w:r w:rsidRPr="00BE4268">
        <w:rPr>
          <w:sz w:val="24"/>
          <w:szCs w:val="24"/>
          <w:lang w:bidi="ar-IQ"/>
        </w:rPr>
        <w:t xml:space="preserve"> than 1% of dogs with </w:t>
      </w:r>
      <w:proofErr w:type="spellStart"/>
      <w:r w:rsidRPr="00BE4268">
        <w:rPr>
          <w:sz w:val="24"/>
          <w:szCs w:val="24"/>
          <w:lang w:bidi="ar-IQ"/>
        </w:rPr>
        <w:t>biliary</w:t>
      </w:r>
      <w:proofErr w:type="spellEnd"/>
      <w:r w:rsidRPr="00BE4268">
        <w:rPr>
          <w:sz w:val="24"/>
          <w:szCs w:val="24"/>
          <w:lang w:bidi="ar-IQ"/>
        </w:rPr>
        <w:t xml:space="preserve"> tract disease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In contrast to humans</w:t>
      </w:r>
      <w:r w:rsidRPr="00BE4268">
        <w:rPr>
          <w:sz w:val="24"/>
          <w:szCs w:val="24"/>
          <w:u w:val="single"/>
          <w:lang w:bidi="ar-IQ"/>
        </w:rPr>
        <w:t xml:space="preserve">, canine bile </w:t>
      </w:r>
      <w:proofErr w:type="gramStart"/>
      <w:r w:rsidRPr="00BE4268">
        <w:rPr>
          <w:sz w:val="24"/>
          <w:szCs w:val="24"/>
          <w:u w:val="single"/>
          <w:lang w:bidi="ar-IQ"/>
        </w:rPr>
        <w:t>is less saturated</w:t>
      </w:r>
      <w:proofErr w:type="gramEnd"/>
      <w:r w:rsidRPr="00BE4268">
        <w:rPr>
          <w:sz w:val="24"/>
          <w:szCs w:val="24"/>
          <w:u w:val="single"/>
          <w:lang w:bidi="ar-IQ"/>
        </w:rPr>
        <w:t xml:space="preserve"> with cholesterol. Cholesterol-containing </w:t>
      </w:r>
      <w:proofErr w:type="spellStart"/>
      <w:r w:rsidRPr="00BE4268">
        <w:rPr>
          <w:sz w:val="24"/>
          <w:szCs w:val="24"/>
          <w:u w:val="single"/>
          <w:lang w:bidi="ar-IQ"/>
        </w:rPr>
        <w:t>choleliths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are much less common in small animals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>In small animals, so called “</w:t>
      </w:r>
      <w:r w:rsidRPr="00BE4268">
        <w:rPr>
          <w:b/>
          <w:bCs/>
          <w:sz w:val="24"/>
          <w:szCs w:val="24"/>
          <w:u w:val="single"/>
          <w:lang w:bidi="ar-IQ"/>
        </w:rPr>
        <w:t>pigment stones</w:t>
      </w:r>
      <w:r w:rsidRPr="00BE4268">
        <w:rPr>
          <w:sz w:val="24"/>
          <w:szCs w:val="24"/>
          <w:u w:val="single"/>
          <w:lang w:bidi="ar-IQ"/>
        </w:rPr>
        <w:t xml:space="preserve">” are more common.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u w:val="single"/>
          <w:lang w:bidi="ar-IQ"/>
        </w:rPr>
        <w:t>In dogs</w:t>
      </w:r>
      <w:r w:rsidRPr="00BE4268">
        <w:rPr>
          <w:sz w:val="24"/>
          <w:szCs w:val="24"/>
          <w:u w:val="single"/>
          <w:lang w:bidi="ar-IQ"/>
        </w:rPr>
        <w:t xml:space="preserve">, they are usually composed primarily of calcium </w:t>
      </w:r>
      <w:proofErr w:type="spellStart"/>
      <w:r w:rsidRPr="00BE4268">
        <w:rPr>
          <w:sz w:val="24"/>
          <w:szCs w:val="24"/>
          <w:u w:val="single"/>
          <w:lang w:bidi="ar-IQ"/>
        </w:rPr>
        <w:t>bilirubinate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, with </w:t>
      </w:r>
      <w:proofErr w:type="spellStart"/>
      <w:r w:rsidRPr="00BE4268">
        <w:rPr>
          <w:sz w:val="24"/>
          <w:szCs w:val="24"/>
          <w:u w:val="single"/>
          <w:lang w:bidi="ar-IQ"/>
        </w:rPr>
        <w:t>bilirubin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and cholesterol present in varying quantities.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 </w:t>
      </w:r>
      <w:r w:rsidRPr="00BE4268">
        <w:rPr>
          <w:b/>
          <w:bCs/>
          <w:sz w:val="24"/>
          <w:szCs w:val="24"/>
          <w:u w:val="single"/>
          <w:lang w:bidi="ar-IQ"/>
        </w:rPr>
        <w:t>In cats</w:t>
      </w:r>
      <w:r w:rsidRPr="00BE4268">
        <w:rPr>
          <w:sz w:val="24"/>
          <w:szCs w:val="24"/>
          <w:u w:val="single"/>
          <w:lang w:bidi="ar-IQ"/>
        </w:rPr>
        <w:t xml:space="preserve">, most </w:t>
      </w:r>
      <w:proofErr w:type="spellStart"/>
      <w:r w:rsidRPr="00BE4268">
        <w:rPr>
          <w:sz w:val="24"/>
          <w:szCs w:val="24"/>
          <w:u w:val="single"/>
          <w:lang w:bidi="ar-IQ"/>
        </w:rPr>
        <w:t>choleliths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are calcium carbonate, with calcium </w:t>
      </w:r>
      <w:proofErr w:type="spellStart"/>
      <w:r w:rsidRPr="00BE4268">
        <w:rPr>
          <w:sz w:val="24"/>
          <w:szCs w:val="24"/>
          <w:u w:val="single"/>
          <w:lang w:bidi="ar-IQ"/>
        </w:rPr>
        <w:t>bilirubinate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and cholesterol reported less frequently.</w:t>
      </w:r>
      <w:r w:rsidRPr="00BE4268">
        <w:rPr>
          <w:sz w:val="24"/>
          <w:szCs w:val="24"/>
          <w:lang w:bidi="ar-IQ"/>
        </w:rPr>
        <w:t>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gramStart"/>
      <w:r w:rsidRPr="00BE4268">
        <w:rPr>
          <w:sz w:val="24"/>
          <w:szCs w:val="24"/>
          <w:u w:val="single"/>
          <w:lang w:bidi="ar-IQ"/>
        </w:rPr>
        <w:t>70%</w:t>
      </w:r>
      <w:proofErr w:type="gramEnd"/>
      <w:r w:rsidRPr="00BE4268">
        <w:rPr>
          <w:sz w:val="24"/>
          <w:szCs w:val="24"/>
          <w:u w:val="single"/>
          <w:lang w:bidi="ar-IQ"/>
        </w:rPr>
        <w:t xml:space="preserve"> of canine </w:t>
      </w:r>
      <w:proofErr w:type="spellStart"/>
      <w:r w:rsidRPr="00BE4268">
        <w:rPr>
          <w:sz w:val="24"/>
          <w:szCs w:val="24"/>
          <w:u w:val="single"/>
          <w:lang w:bidi="ar-IQ"/>
        </w:rPr>
        <w:t>choleliths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had positive aerobic culture results and 55% had positive anaerobic culture results in one study.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The most common bacteria cultured were </w:t>
      </w:r>
      <w:r w:rsidRPr="00BE4268">
        <w:rPr>
          <w:i/>
          <w:iCs/>
          <w:sz w:val="24"/>
          <w:szCs w:val="24"/>
          <w:u w:val="single"/>
          <w:lang w:bidi="ar-IQ"/>
        </w:rPr>
        <w:t>E. coli</w:t>
      </w:r>
      <w:r w:rsidRPr="00BE4268">
        <w:rPr>
          <w:sz w:val="24"/>
          <w:szCs w:val="24"/>
          <w:u w:val="single"/>
          <w:lang w:bidi="ar-IQ"/>
        </w:rPr>
        <w:t xml:space="preserve">, </w:t>
      </w:r>
      <w:r w:rsidRPr="00BE4268">
        <w:rPr>
          <w:i/>
          <w:iCs/>
          <w:sz w:val="24"/>
          <w:szCs w:val="24"/>
          <w:u w:val="single"/>
          <w:lang w:bidi="ar-IQ"/>
        </w:rPr>
        <w:t xml:space="preserve">Streptococcus </w:t>
      </w:r>
      <w:r w:rsidRPr="00BE4268">
        <w:rPr>
          <w:sz w:val="24"/>
          <w:szCs w:val="24"/>
          <w:u w:val="single"/>
          <w:lang w:bidi="ar-IQ"/>
        </w:rPr>
        <w:t xml:space="preserve">spp., </w:t>
      </w:r>
      <w:proofErr w:type="spellStart"/>
      <w:r w:rsidRPr="00BE4268">
        <w:rPr>
          <w:i/>
          <w:iCs/>
          <w:sz w:val="24"/>
          <w:szCs w:val="24"/>
          <w:u w:val="single"/>
          <w:lang w:bidi="ar-IQ"/>
        </w:rPr>
        <w:t>Enterococcus</w:t>
      </w:r>
      <w:proofErr w:type="spellEnd"/>
      <w:r w:rsidRPr="00BE4268">
        <w:rPr>
          <w:i/>
          <w:iCs/>
          <w:sz w:val="24"/>
          <w:szCs w:val="24"/>
          <w:u w:val="single"/>
          <w:lang w:bidi="ar-IQ"/>
        </w:rPr>
        <w:t xml:space="preserve"> </w:t>
      </w:r>
      <w:r w:rsidRPr="00BE4268">
        <w:rPr>
          <w:sz w:val="24"/>
          <w:szCs w:val="24"/>
          <w:u w:val="single"/>
          <w:lang w:bidi="ar-IQ"/>
        </w:rPr>
        <w:t xml:space="preserve">spp., and </w:t>
      </w:r>
      <w:proofErr w:type="spellStart"/>
      <w:r w:rsidRPr="00BE4268">
        <w:rPr>
          <w:i/>
          <w:iCs/>
          <w:sz w:val="24"/>
          <w:szCs w:val="24"/>
          <w:u w:val="single"/>
          <w:lang w:bidi="ar-IQ"/>
        </w:rPr>
        <w:t>Klebsiella</w:t>
      </w:r>
      <w:proofErr w:type="spellEnd"/>
      <w:r w:rsidRPr="00BE4268">
        <w:rPr>
          <w:i/>
          <w:iCs/>
          <w:sz w:val="24"/>
          <w:szCs w:val="24"/>
          <w:u w:val="single"/>
          <w:lang w:bidi="ar-IQ"/>
        </w:rPr>
        <w:t xml:space="preserve"> </w:t>
      </w:r>
      <w:r w:rsidRPr="00BE4268">
        <w:rPr>
          <w:sz w:val="24"/>
          <w:szCs w:val="24"/>
          <w:u w:val="single"/>
          <w:lang w:bidi="ar-IQ"/>
        </w:rPr>
        <w:t>spp.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b/>
          <w:bCs/>
          <w:sz w:val="24"/>
          <w:szCs w:val="24"/>
          <w:lang w:bidi="ar-IQ"/>
        </w:rPr>
        <w:t> </w:t>
      </w:r>
      <w:proofErr w:type="spellStart"/>
      <w:r w:rsidRPr="00BE4268">
        <w:rPr>
          <w:b/>
          <w:bCs/>
          <w:sz w:val="24"/>
          <w:szCs w:val="24"/>
          <w:lang w:bidi="ar-IQ"/>
        </w:rPr>
        <w:t>Hepatobiliary</w:t>
      </w:r>
      <w:proofErr w:type="spellEnd"/>
      <w:r w:rsidRPr="00BE4268">
        <w:rPr>
          <w:b/>
          <w:bCs/>
          <w:sz w:val="24"/>
          <w:szCs w:val="24"/>
          <w:lang w:bidi="ar-IQ"/>
        </w:rPr>
        <w:t xml:space="preserve"> tumors are of four general types: </w:t>
      </w:r>
    </w:p>
    <w:p w:rsidR="00000000" w:rsidRPr="00BE4268" w:rsidRDefault="00BE4268" w:rsidP="00BE4268">
      <w:pPr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u w:val="single"/>
          <w:lang w:bidi="ar-IQ"/>
        </w:rPr>
        <w:t>hepatocellula</w:t>
      </w:r>
      <w:r w:rsidRPr="00BE4268">
        <w:rPr>
          <w:sz w:val="24"/>
          <w:szCs w:val="24"/>
          <w:lang w:bidi="ar-IQ"/>
        </w:rPr>
        <w:t>r</w:t>
      </w:r>
      <w:proofErr w:type="spellEnd"/>
      <w:r w:rsidRPr="00BE4268">
        <w:rPr>
          <w:sz w:val="24"/>
          <w:szCs w:val="24"/>
          <w:lang w:bidi="ar-IQ"/>
        </w:rPr>
        <w:t xml:space="preserve"> (adenomas, </w:t>
      </w:r>
      <w:proofErr w:type="spellStart"/>
      <w:r w:rsidRPr="00BE4268">
        <w:rPr>
          <w:sz w:val="24"/>
          <w:szCs w:val="24"/>
          <w:lang w:bidi="ar-IQ"/>
        </w:rPr>
        <w:t>hepatocellular</w:t>
      </w:r>
      <w:proofErr w:type="spellEnd"/>
      <w:r w:rsidRPr="00BE4268">
        <w:rPr>
          <w:sz w:val="24"/>
          <w:szCs w:val="24"/>
          <w:lang w:bidi="ar-IQ"/>
        </w:rPr>
        <w:t xml:space="preserve"> carcinomas </w:t>
      </w:r>
    </w:p>
    <w:p w:rsidR="00000000" w:rsidRPr="00BE4268" w:rsidRDefault="00BE4268" w:rsidP="00BE4268">
      <w:pPr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u w:val="single"/>
          <w:lang w:bidi="ar-IQ"/>
        </w:rPr>
        <w:t>cholangiocellular</w:t>
      </w:r>
      <w:proofErr w:type="spellEnd"/>
      <w:r w:rsidRPr="00BE4268">
        <w:rPr>
          <w:sz w:val="24"/>
          <w:szCs w:val="24"/>
          <w:lang w:bidi="ar-IQ"/>
        </w:rPr>
        <w:t xml:space="preserve"> (adenomas, </w:t>
      </w:r>
      <w:proofErr w:type="spellStart"/>
      <w:r w:rsidRPr="00BE4268">
        <w:rPr>
          <w:sz w:val="24"/>
          <w:szCs w:val="24"/>
          <w:lang w:bidi="ar-IQ"/>
        </w:rPr>
        <w:t>Cholangiocellular</w:t>
      </w:r>
      <w:proofErr w:type="spellEnd"/>
      <w:r w:rsidRPr="00BE4268">
        <w:rPr>
          <w:sz w:val="24"/>
          <w:szCs w:val="24"/>
          <w:lang w:bidi="ar-IQ"/>
        </w:rPr>
        <w:t xml:space="preserve"> carcinoma) </w:t>
      </w:r>
    </w:p>
    <w:p w:rsidR="00000000" w:rsidRPr="00BE4268" w:rsidRDefault="00BE4268" w:rsidP="00BE4268">
      <w:pPr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u w:val="single"/>
          <w:lang w:bidi="ar-IQ"/>
        </w:rPr>
        <w:t>neuroendocrine</w:t>
      </w:r>
      <w:proofErr w:type="spellEnd"/>
      <w:r w:rsidRPr="00BE4268">
        <w:rPr>
          <w:sz w:val="24"/>
          <w:szCs w:val="24"/>
          <w:lang w:bidi="ar-IQ"/>
        </w:rPr>
        <w:t xml:space="preserve"> (</w:t>
      </w:r>
      <w:proofErr w:type="spellStart"/>
      <w:r w:rsidRPr="00BE4268">
        <w:rPr>
          <w:i/>
          <w:iCs/>
          <w:sz w:val="24"/>
          <w:szCs w:val="24"/>
          <w:lang w:bidi="ar-IQ"/>
        </w:rPr>
        <w:t>carcinoids</w:t>
      </w:r>
      <w:proofErr w:type="spellEnd"/>
      <w:r w:rsidRPr="00BE4268">
        <w:rPr>
          <w:i/>
          <w:iCs/>
          <w:sz w:val="24"/>
          <w:szCs w:val="24"/>
          <w:lang w:bidi="ar-IQ"/>
        </w:rPr>
        <w:t xml:space="preserve"> </w:t>
      </w:r>
      <w:r w:rsidRPr="00BE4268">
        <w:rPr>
          <w:sz w:val="24"/>
          <w:szCs w:val="24"/>
          <w:lang w:bidi="ar-IQ"/>
        </w:rPr>
        <w:t xml:space="preserve">or </w:t>
      </w:r>
      <w:r w:rsidRPr="00BE4268">
        <w:rPr>
          <w:i/>
          <w:iCs/>
          <w:sz w:val="24"/>
          <w:szCs w:val="24"/>
          <w:lang w:bidi="ar-IQ"/>
        </w:rPr>
        <w:t xml:space="preserve">amine precursor uptake and </w:t>
      </w:r>
      <w:proofErr w:type="spellStart"/>
      <w:r w:rsidRPr="00BE4268">
        <w:rPr>
          <w:i/>
          <w:iCs/>
          <w:sz w:val="24"/>
          <w:szCs w:val="24"/>
          <w:lang w:bidi="ar-IQ"/>
        </w:rPr>
        <w:t>decarboxylation</w:t>
      </w:r>
      <w:proofErr w:type="spellEnd"/>
      <w:r w:rsidRPr="00BE4268">
        <w:rPr>
          <w:i/>
          <w:iCs/>
          <w:sz w:val="24"/>
          <w:szCs w:val="24"/>
          <w:lang w:bidi="ar-IQ"/>
        </w:rPr>
        <w:t xml:space="preserve"> </w:t>
      </w:r>
      <w:r w:rsidRPr="00BE4268">
        <w:rPr>
          <w:sz w:val="24"/>
          <w:szCs w:val="24"/>
          <w:lang w:bidi="ar-IQ"/>
        </w:rPr>
        <w:t xml:space="preserve">(APUD) cell tumors) </w:t>
      </w:r>
    </w:p>
    <w:p w:rsidR="00000000" w:rsidRPr="00BE4268" w:rsidRDefault="00BE4268" w:rsidP="00BE4268">
      <w:pPr>
        <w:numPr>
          <w:ilvl w:val="0"/>
          <w:numId w:val="1"/>
        </w:numPr>
        <w:bidi w:val="0"/>
        <w:rPr>
          <w:sz w:val="24"/>
          <w:szCs w:val="24"/>
          <w:rtl/>
          <w:lang w:bidi="ar-IQ"/>
        </w:rPr>
      </w:pPr>
      <w:proofErr w:type="spellStart"/>
      <w:r w:rsidRPr="00BE4268">
        <w:rPr>
          <w:sz w:val="24"/>
          <w:szCs w:val="24"/>
          <w:u w:val="single"/>
          <w:lang w:bidi="ar-IQ"/>
        </w:rPr>
        <w:t>mesenchymal</w:t>
      </w:r>
      <w:proofErr w:type="spellEnd"/>
      <w:r w:rsidRPr="00BE4268">
        <w:rPr>
          <w:sz w:val="24"/>
          <w:szCs w:val="24"/>
          <w:lang w:bidi="ar-IQ"/>
        </w:rPr>
        <w:t xml:space="preserve"> (</w:t>
      </w:r>
      <w:proofErr w:type="spellStart"/>
      <w:r w:rsidRPr="00BE4268">
        <w:rPr>
          <w:sz w:val="24"/>
          <w:szCs w:val="24"/>
          <w:lang w:val="en-AU" w:bidi="ar-IQ"/>
        </w:rPr>
        <w:t>Hemangioma</w:t>
      </w:r>
      <w:proofErr w:type="spellEnd"/>
      <w:r w:rsidRPr="00BE4268">
        <w:rPr>
          <w:sz w:val="24"/>
          <w:szCs w:val="24"/>
          <w:lang w:val="en-AU" w:bidi="ar-IQ"/>
        </w:rPr>
        <w:t xml:space="preserve">, Primary hepatic </w:t>
      </w:r>
      <w:proofErr w:type="spellStart"/>
      <w:r w:rsidRPr="00BE4268">
        <w:rPr>
          <w:sz w:val="24"/>
          <w:szCs w:val="24"/>
          <w:lang w:val="en-AU" w:bidi="ar-IQ"/>
        </w:rPr>
        <w:t>hemangiosarcoma</w:t>
      </w:r>
      <w:proofErr w:type="spellEnd"/>
      <w:r w:rsidRPr="00BE4268">
        <w:rPr>
          <w:sz w:val="24"/>
          <w:szCs w:val="24"/>
          <w:lang w:val="en-AU" w:bidi="ar-IQ"/>
        </w:rPr>
        <w:t xml:space="preserve">, </w:t>
      </w:r>
      <w:r w:rsidRPr="00BE4268">
        <w:rPr>
          <w:sz w:val="24"/>
          <w:szCs w:val="24"/>
          <w:lang w:bidi="ar-IQ"/>
        </w:rPr>
        <w:t xml:space="preserve">)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 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Metastatic tumors are more common than primary ones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The most common secondary tumors are hematopoietic and lymphoid tumors followed by epithelial and </w:t>
      </w:r>
      <w:proofErr w:type="spellStart"/>
      <w:r w:rsidRPr="00BE4268">
        <w:rPr>
          <w:sz w:val="24"/>
          <w:szCs w:val="24"/>
          <w:lang w:bidi="ar-IQ"/>
        </w:rPr>
        <w:t>mesenchymal</w:t>
      </w:r>
      <w:proofErr w:type="spellEnd"/>
      <w:r w:rsidRPr="00BE4268">
        <w:rPr>
          <w:sz w:val="24"/>
          <w:szCs w:val="24"/>
          <w:lang w:bidi="ar-IQ"/>
        </w:rPr>
        <w:t xml:space="preserve"> tumors.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Most animals with </w:t>
      </w:r>
      <w:proofErr w:type="spellStart"/>
      <w:r w:rsidRPr="00BE4268">
        <w:rPr>
          <w:sz w:val="24"/>
          <w:szCs w:val="24"/>
          <w:lang w:bidi="ar-IQ"/>
        </w:rPr>
        <w:t>hepatobiliary</w:t>
      </w:r>
      <w:proofErr w:type="spellEnd"/>
      <w:r w:rsidRPr="00BE4268">
        <w:rPr>
          <w:sz w:val="24"/>
          <w:szCs w:val="24"/>
          <w:lang w:bidi="ar-IQ"/>
        </w:rPr>
        <w:t xml:space="preserve"> </w:t>
      </w:r>
      <w:proofErr w:type="spellStart"/>
      <w:r w:rsidRPr="00BE4268">
        <w:rPr>
          <w:sz w:val="24"/>
          <w:szCs w:val="24"/>
          <w:lang w:bidi="ar-IQ"/>
        </w:rPr>
        <w:t>neoplasia</w:t>
      </w:r>
      <w:proofErr w:type="spellEnd"/>
      <w:r w:rsidRPr="00BE4268">
        <w:rPr>
          <w:sz w:val="24"/>
          <w:szCs w:val="24"/>
          <w:lang w:bidi="ar-IQ"/>
        </w:rPr>
        <w:t xml:space="preserve"> are aged 9 to 12 years old at presentation.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Clinical signs, when present, are likely to be nonspecific, with lethargy, anorexia, weight loss, and vomiting being most prevalent.* Physical examination may reveal a palpable abdominal mass,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Other signs may be secondary to hepatic failure and include </w:t>
      </w:r>
      <w:proofErr w:type="spellStart"/>
      <w:r w:rsidRPr="00BE4268">
        <w:rPr>
          <w:sz w:val="24"/>
          <w:szCs w:val="24"/>
          <w:lang w:bidi="ar-IQ"/>
        </w:rPr>
        <w:t>icterus</w:t>
      </w:r>
      <w:proofErr w:type="spellEnd"/>
      <w:r w:rsidRPr="00BE4268">
        <w:rPr>
          <w:sz w:val="24"/>
          <w:szCs w:val="24"/>
          <w:lang w:bidi="ar-IQ"/>
        </w:rPr>
        <w:t xml:space="preserve">, poor body condition, or </w:t>
      </w:r>
      <w:proofErr w:type="spellStart"/>
      <w:r w:rsidRPr="00BE4268">
        <w:rPr>
          <w:sz w:val="24"/>
          <w:szCs w:val="24"/>
          <w:lang w:bidi="ar-IQ"/>
        </w:rPr>
        <w:t>ascites</w:t>
      </w:r>
      <w:proofErr w:type="spellEnd"/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lastRenderedPageBreak/>
        <w:t>Diagnosis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>Plain radiography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Abdominal </w:t>
      </w:r>
      <w:proofErr w:type="spellStart"/>
      <w:r w:rsidRPr="00BE4268">
        <w:rPr>
          <w:sz w:val="24"/>
          <w:szCs w:val="24"/>
          <w:lang w:bidi="ar-IQ"/>
        </w:rPr>
        <w:t>ultrasonography</w:t>
      </w:r>
      <w:proofErr w:type="spellEnd"/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proofErr w:type="gramStart"/>
      <w:r w:rsidRPr="00BE4268">
        <w:rPr>
          <w:sz w:val="24"/>
          <w:szCs w:val="24"/>
          <w:lang w:bidi="ar-IQ"/>
        </w:rPr>
        <w:t>aspiration</w:t>
      </w:r>
      <w:proofErr w:type="gramEnd"/>
      <w:r w:rsidRPr="00BE4268">
        <w:rPr>
          <w:sz w:val="24"/>
          <w:szCs w:val="24"/>
          <w:lang w:bidi="ar-IQ"/>
        </w:rPr>
        <w:t xml:space="preserve"> or biopsy of masses is required for </w:t>
      </w:r>
      <w:proofErr w:type="spellStart"/>
      <w:r w:rsidRPr="00BE4268">
        <w:rPr>
          <w:sz w:val="24"/>
          <w:szCs w:val="24"/>
          <w:lang w:bidi="ar-IQ"/>
        </w:rPr>
        <w:t>histologic</w:t>
      </w:r>
      <w:proofErr w:type="spellEnd"/>
      <w:r w:rsidRPr="00BE4268">
        <w:rPr>
          <w:sz w:val="24"/>
          <w:szCs w:val="24"/>
          <w:lang w:bidi="ar-IQ"/>
        </w:rPr>
        <w:t xml:space="preserve"> diagnosis. Diagnosis of specific tissue types requires fine needle aspiration of cells, needle core biopsy, laparoscopic liver biopsy, or “open” surgical biopsy. 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u w:val="single"/>
          <w:lang w:bidi="ar-IQ"/>
        </w:rPr>
        <w:t xml:space="preserve">The simplest method for obtaining a diagnosis of hepatic </w:t>
      </w:r>
      <w:proofErr w:type="spellStart"/>
      <w:r w:rsidRPr="00BE4268">
        <w:rPr>
          <w:sz w:val="24"/>
          <w:szCs w:val="24"/>
          <w:u w:val="single"/>
          <w:lang w:bidi="ar-IQ"/>
        </w:rPr>
        <w:t>neoplasia</w:t>
      </w:r>
      <w:proofErr w:type="spellEnd"/>
      <w:r w:rsidRPr="00BE4268">
        <w:rPr>
          <w:sz w:val="24"/>
          <w:szCs w:val="24"/>
          <w:u w:val="single"/>
          <w:lang w:bidi="ar-IQ"/>
        </w:rPr>
        <w:t xml:space="preserve"> is ultrasound-guided fine needle aspiration.</w:t>
      </w:r>
    </w:p>
    <w:p w:rsidR="00BE4268" w:rsidRPr="00BE4268" w:rsidRDefault="00BE4268" w:rsidP="00BE4268">
      <w:pPr>
        <w:bidi w:val="0"/>
        <w:rPr>
          <w:sz w:val="24"/>
          <w:szCs w:val="24"/>
          <w:rtl/>
          <w:lang w:bidi="ar-IQ"/>
        </w:rPr>
      </w:pPr>
      <w:r w:rsidRPr="00BE4268">
        <w:rPr>
          <w:sz w:val="24"/>
          <w:szCs w:val="24"/>
          <w:lang w:bidi="ar-IQ"/>
        </w:rPr>
        <w:t xml:space="preserve">Contrast enhanced harmonic </w:t>
      </w:r>
      <w:proofErr w:type="spellStart"/>
      <w:r w:rsidRPr="00BE4268">
        <w:rPr>
          <w:sz w:val="24"/>
          <w:szCs w:val="24"/>
          <w:lang w:bidi="ar-IQ"/>
        </w:rPr>
        <w:t>ultrasonography</w:t>
      </w:r>
      <w:proofErr w:type="spellEnd"/>
      <w:r w:rsidRPr="00BE4268">
        <w:rPr>
          <w:sz w:val="24"/>
          <w:szCs w:val="24"/>
          <w:lang w:bidi="ar-IQ"/>
        </w:rPr>
        <w:t xml:space="preserve"> increases the ability to differentiate between benign and malignant hepatic nodules </w:t>
      </w:r>
    </w:p>
    <w:p w:rsidR="006E4280" w:rsidRPr="00BE4268" w:rsidRDefault="006E4280" w:rsidP="00BE4268">
      <w:pPr>
        <w:bidi w:val="0"/>
        <w:rPr>
          <w:rFonts w:hint="cs"/>
          <w:sz w:val="24"/>
          <w:szCs w:val="24"/>
          <w:lang w:bidi="ar-IQ"/>
        </w:rPr>
      </w:pPr>
    </w:p>
    <w:sectPr w:rsidR="006E4280" w:rsidRPr="00BE4268" w:rsidSect="009764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7853"/>
    <w:multiLevelType w:val="hybridMultilevel"/>
    <w:tmpl w:val="770686DE"/>
    <w:lvl w:ilvl="0" w:tplc="7C5E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61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C3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4B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E6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81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01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A9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E4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4268"/>
    <w:rsid w:val="00003148"/>
    <w:rsid w:val="00405B8A"/>
    <w:rsid w:val="00466C38"/>
    <w:rsid w:val="006E4280"/>
    <w:rsid w:val="009764FD"/>
    <w:rsid w:val="00BE4268"/>
    <w:rsid w:val="00C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C184D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184D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18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C184D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C184D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C184D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C184D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184D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C184D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C18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C184D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CC18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CC18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CC18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CC18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CC18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CC184D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C18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184D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C18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CC18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C184D"/>
    <w:pPr>
      <w:bidi w:val="0"/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CC184D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CC184D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C184D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C184D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CC184D"/>
  </w:style>
  <w:style w:type="paragraph" w:styleId="a9">
    <w:name w:val="List Paragraph"/>
    <w:basedOn w:val="a"/>
    <w:uiPriority w:val="34"/>
    <w:qFormat/>
    <w:rsid w:val="00CC184D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C184D"/>
    <w:pPr>
      <w:bidi w:val="0"/>
    </w:pPr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CC184D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C18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CC18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C184D"/>
    <w:rPr>
      <w:i/>
      <w:iCs/>
    </w:rPr>
  </w:style>
  <w:style w:type="character" w:styleId="ad">
    <w:name w:val="Intense Emphasis"/>
    <w:uiPriority w:val="21"/>
    <w:qFormat/>
    <w:rsid w:val="00CC184D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C18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C18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C184D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CC18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6547</Characters>
  <Application>Microsoft Office Word</Application>
  <DocSecurity>0</DocSecurity>
  <Lines>54</Lines>
  <Paragraphs>15</Paragraphs>
  <ScaleCrop>false</ScaleCrop>
  <Company>By DR.Ahmed Saker 2o1O  ;)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2021-12-22T00:12:00Z</dcterms:created>
  <dcterms:modified xsi:type="dcterms:W3CDTF">2021-12-22T00:16:00Z</dcterms:modified>
</cp:coreProperties>
</file>